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F7" w:rsidRDefault="00E74BD7" w:rsidP="00E74BD7">
      <w:pPr>
        <w:jc w:val="center"/>
        <w:rPr>
          <w:color w:val="22272F"/>
          <w:sz w:val="25"/>
          <w:szCs w:val="25"/>
          <w:shd w:val="clear" w:color="auto" w:fill="FFFFFF"/>
        </w:rPr>
      </w:pPr>
      <w:r>
        <w:rPr>
          <w:color w:val="22272F"/>
          <w:sz w:val="25"/>
          <w:szCs w:val="25"/>
          <w:shd w:val="clear" w:color="auto" w:fill="FFFFFF"/>
        </w:rPr>
        <w:t>Приказ Министерства просвещения РФ от 9 ноября 2018 г. N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196</w:t>
      </w:r>
      <w:r>
        <w:rPr>
          <w:color w:val="22272F"/>
          <w:sz w:val="25"/>
          <w:szCs w:val="25"/>
        </w:rPr>
        <w:br/>
      </w:r>
      <w:r>
        <w:rPr>
          <w:color w:val="22272F"/>
          <w:sz w:val="25"/>
          <w:szCs w:val="25"/>
          <w:shd w:val="clear" w:color="auto" w:fill="FFFFFF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E74BD7" w:rsidRDefault="00E74BD7" w:rsidP="00E74BD7">
      <w:pPr>
        <w:jc w:val="center"/>
        <w:rPr>
          <w:color w:val="22272F"/>
          <w:sz w:val="25"/>
          <w:szCs w:val="25"/>
          <w:shd w:val="clear" w:color="auto" w:fill="FFFFFF"/>
        </w:rPr>
      </w:pP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соответствии с </w:t>
      </w:r>
      <w:hyperlink r:id="rId4" w:anchor="/document/70291362/entry/108190" w:history="1">
        <w:r w:rsidRPr="00E74BD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частью 11 статьи 13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562; ст. 566; N 19, ст. 2289; N 22, ст. 2769; N 23, ст. 2930, ст. 2933; N 26, ст. 3388; N 30, ст. 4217, ст. 4257;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2670, N 31, ст. 4765, N 50, ст. 7563, N 1, ст. 57; 2018, N 9, ст. 1282, N 11, ст. 1591, N 27, ст. 3945, N 27, ст. 3953, N 32, ст. 5110, N 32, ст. 5122) приказываю: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 Утвердить прилагаемый </w:t>
      </w:r>
      <w:hyperlink r:id="rId5" w:anchor="/document/72116730/entry/1000" w:history="1">
        <w:r w:rsidRPr="00E74BD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Порядок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организации и осуществления образовательной деятельности по дополнительным общеобразовательным программам.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 Признать утратившим силу </w:t>
      </w:r>
      <w:hyperlink r:id="rId6" w:anchor="/document/70524884/entry/0" w:history="1">
        <w:r w:rsidRPr="00E74BD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приказ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Министерства образования и науки Российской Федерации от 29 августа 2013 г. N 1008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от 27 ноября 2013 г., регистрационный N 30468).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E74BD7" w:rsidRPr="00E74BD7" w:rsidTr="00E74BD7">
        <w:tc>
          <w:tcPr>
            <w:tcW w:w="3300" w:type="pct"/>
            <w:shd w:val="clear" w:color="auto" w:fill="FFFFFF"/>
            <w:vAlign w:val="bottom"/>
            <w:hideMark/>
          </w:tcPr>
          <w:p w:rsidR="00E74BD7" w:rsidRPr="00E74BD7" w:rsidRDefault="00E74BD7" w:rsidP="00E7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4BD7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Министр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74BD7" w:rsidRPr="00E74BD7" w:rsidRDefault="00E74BD7" w:rsidP="00E74B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4BD7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О.Ю. Васильева</w:t>
            </w:r>
          </w:p>
        </w:tc>
      </w:tr>
    </w:tbl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Зарегистрировано в Минюсте РФ 29 ноября 2018 г.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Регистрационный N 52831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Приложение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УТВЕРЖДЕН</w:t>
      </w:r>
      <w:r w:rsidRPr="00E74BD7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</w:r>
      <w:hyperlink r:id="rId7" w:anchor="/document/72116730/entry/0" w:history="1">
        <w:r w:rsidRPr="00E74BD7">
          <w:rPr>
            <w:rFonts w:ascii="Times New Roman" w:eastAsia="Times New Roman" w:hAnsi="Times New Roman" w:cs="Times New Roman"/>
            <w:b/>
            <w:bCs/>
            <w:color w:val="551A8B"/>
            <w:sz w:val="18"/>
            <w:lang w:eastAsia="ru-RU"/>
          </w:rPr>
          <w:t>приказом</w:t>
        </w:r>
      </w:hyperlink>
      <w:r w:rsidRPr="00E74BD7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 Министерства просвещения</w:t>
      </w:r>
      <w:r w:rsidRPr="00E74BD7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E74BD7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Российской Федерации</w:t>
      </w:r>
      <w:r w:rsidRPr="00E74BD7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E74BD7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от 9 ноября 2018 г. N 196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Порядок</w:t>
      </w:r>
      <w:r w:rsidRPr="00E74BD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формирование и развитие творческих способностей обучающихся;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формирование культуры здорового и безопасного образа жизни;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выявление, развитие и поддержку талантливых обучающихся, а также лиц, проявивших выдающиеся способности;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профессиональную ориентацию обучающихся;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подготовку спортивного резерва и спортсменов высокого класса в соответствии с </w:t>
      </w:r>
      <w:hyperlink r:id="rId8" w:anchor="/document/57413300/entry/0" w:history="1">
        <w:r w:rsidRPr="00E74BD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федеральными стандартами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социализацию и адаптацию обучающихся к жизни в обществе;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формирование общей культуры обучающихся;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 </w:t>
      </w:r>
      <w:hyperlink r:id="rId9" w:anchor="/document/5632903/entry/0" w:history="1">
        <w:r w:rsidRPr="00E74BD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федеральных государственных образовательных стандартов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и федеральных государственных требований.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 Особенности реализации дополнительных предпрофессиональных программ в области искусств и в области физической культуры и спорта регулируются </w:t>
      </w:r>
      <w:hyperlink r:id="rId10" w:anchor="/document/70291362/entry/0" w:history="1">
        <w:r w:rsidRPr="00E74BD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Федеральным законом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от 29 декабря 2012 г. N 273-ФЗ "Об образовании в Российской Федерации"</w:t>
      </w:r>
      <w:r w:rsidRPr="00E74BD7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  <w:lang w:eastAsia="ru-RU"/>
        </w:rPr>
        <w:t> </w:t>
      </w:r>
      <w:hyperlink r:id="rId11" w:anchor="/document/72116730/entry/1111" w:history="1">
        <w:r w:rsidRPr="00E74BD7">
          <w:rPr>
            <w:rFonts w:ascii="Times New Roman" w:eastAsia="Times New Roman" w:hAnsi="Times New Roman" w:cs="Times New Roman"/>
            <w:color w:val="551A8B"/>
            <w:sz w:val="13"/>
            <w:vertAlign w:val="superscript"/>
            <w:lang w:eastAsia="ru-RU"/>
          </w:rPr>
          <w:t>1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(далее - Федеральный закон об образовании).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r w:rsidRPr="00E74BD7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  <w:lang w:eastAsia="ru-RU"/>
        </w:rPr>
        <w:t> </w:t>
      </w:r>
      <w:hyperlink r:id="rId12" w:anchor="/document/72116730/entry/1222" w:history="1">
        <w:r w:rsidRPr="00E74BD7">
          <w:rPr>
            <w:rFonts w:ascii="Times New Roman" w:eastAsia="Times New Roman" w:hAnsi="Times New Roman" w:cs="Times New Roman"/>
            <w:color w:val="551A8B"/>
            <w:sz w:val="13"/>
            <w:vertAlign w:val="superscript"/>
            <w:lang w:eastAsia="ru-RU"/>
          </w:rPr>
          <w:t>2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Дополнительные общеразвивающие программы формируются с учетом </w:t>
      </w:r>
      <w:hyperlink r:id="rId13" w:anchor="/document/70291362/entry/1029" w:history="1">
        <w:r w:rsidRPr="00E74BD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пункта 9 статьи 2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об образовании.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6.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Pr="00E74BD7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  <w:lang w:eastAsia="ru-RU"/>
        </w:rPr>
        <w:t> </w:t>
      </w:r>
      <w:hyperlink r:id="rId14" w:anchor="/document/72116730/entry/1333" w:history="1">
        <w:r w:rsidRPr="00E74BD7">
          <w:rPr>
            <w:rFonts w:ascii="Times New Roman" w:eastAsia="Times New Roman" w:hAnsi="Times New Roman" w:cs="Times New Roman"/>
            <w:color w:val="551A8B"/>
            <w:sz w:val="13"/>
            <w:vertAlign w:val="superscript"/>
            <w:lang w:eastAsia="ru-RU"/>
          </w:rPr>
          <w:t>3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Допускается сочетание различных форм получения образования и форм обучения</w:t>
      </w:r>
      <w:r w:rsidRPr="00E74BD7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  <w:lang w:eastAsia="ru-RU"/>
        </w:rPr>
        <w:t> </w:t>
      </w:r>
      <w:hyperlink r:id="rId15" w:anchor="/document/72116730/entry/1444" w:history="1">
        <w:r w:rsidRPr="00E74BD7">
          <w:rPr>
            <w:rFonts w:ascii="Times New Roman" w:eastAsia="Times New Roman" w:hAnsi="Times New Roman" w:cs="Times New Roman"/>
            <w:color w:val="551A8B"/>
            <w:sz w:val="13"/>
            <w:vertAlign w:val="superscript"/>
            <w:lang w:eastAsia="ru-RU"/>
          </w:rPr>
          <w:t>4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E74BD7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  <w:lang w:eastAsia="ru-RU"/>
        </w:rPr>
        <w:t> </w:t>
      </w:r>
      <w:hyperlink r:id="rId16" w:anchor="/document/72116730/entry/1555" w:history="1">
        <w:r w:rsidRPr="00E74BD7">
          <w:rPr>
            <w:rFonts w:ascii="Times New Roman" w:eastAsia="Times New Roman" w:hAnsi="Times New Roman" w:cs="Times New Roman"/>
            <w:color w:val="551A8B"/>
            <w:sz w:val="13"/>
            <w:vertAlign w:val="superscript"/>
            <w:lang w:eastAsia="ru-RU"/>
          </w:rPr>
          <w:t>5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E74BD7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  <w:lang w:eastAsia="ru-RU"/>
        </w:rPr>
        <w:t> </w:t>
      </w:r>
      <w:hyperlink r:id="rId17" w:anchor="/document/72116730/entry/1666" w:history="1">
        <w:r w:rsidRPr="00E74BD7">
          <w:rPr>
            <w:rFonts w:ascii="Times New Roman" w:eastAsia="Times New Roman" w:hAnsi="Times New Roman" w:cs="Times New Roman"/>
            <w:color w:val="551A8B"/>
            <w:sz w:val="13"/>
            <w:vertAlign w:val="superscript"/>
            <w:lang w:eastAsia="ru-RU"/>
          </w:rPr>
          <w:t>6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 </w:t>
      </w:r>
      <w:hyperlink r:id="rId18" w:anchor="/document/71770012/entry/1000" w:history="1">
        <w:r w:rsidRPr="00E74BD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Порядка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 </w:t>
      </w:r>
      <w:hyperlink r:id="rId19" w:anchor="/document/71770012/entry/0" w:history="1">
        <w:r w:rsidRPr="00E74BD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приказом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Министерства образования и науки Российской Федерации от 23 августа 2017 г. N 816 (зарегистрирован Министерством юстиции Российской Федерации от 18 сентября 2017 г., регистрационный N 48226).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E74BD7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  <w:lang w:eastAsia="ru-RU"/>
        </w:rPr>
        <w:t> </w:t>
      </w:r>
      <w:hyperlink r:id="rId20" w:anchor="/document/72116730/entry/1777" w:history="1">
        <w:r w:rsidRPr="00E74BD7">
          <w:rPr>
            <w:rFonts w:ascii="Times New Roman" w:eastAsia="Times New Roman" w:hAnsi="Times New Roman" w:cs="Times New Roman"/>
            <w:color w:val="551A8B"/>
            <w:sz w:val="13"/>
            <w:vertAlign w:val="superscript"/>
            <w:lang w:eastAsia="ru-RU"/>
          </w:rPr>
          <w:t>7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E74BD7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  <w:lang w:eastAsia="ru-RU"/>
        </w:rPr>
        <w:t> </w:t>
      </w:r>
      <w:hyperlink r:id="rId21" w:anchor="/document/72116730/entry/1888" w:history="1">
        <w:r w:rsidRPr="00E74BD7">
          <w:rPr>
            <w:rFonts w:ascii="Times New Roman" w:eastAsia="Times New Roman" w:hAnsi="Times New Roman" w:cs="Times New Roman"/>
            <w:color w:val="551A8B"/>
            <w:sz w:val="13"/>
            <w:vertAlign w:val="superscript"/>
            <w:lang w:eastAsia="ru-RU"/>
          </w:rPr>
          <w:t>8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12.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 </w:t>
      </w:r>
      <w:hyperlink r:id="rId22" w:anchor="/document/70291362/entry/0" w:history="1">
        <w:r w:rsidRPr="00E74BD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Федеральным законом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об образовании и локальными нормативными актами организации, осуществляющей образовательную деятельность</w:t>
      </w:r>
      <w:r w:rsidRPr="00E74BD7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  <w:lang w:eastAsia="ru-RU"/>
        </w:rPr>
        <w:t> </w:t>
      </w:r>
      <w:hyperlink r:id="rId23" w:anchor="/document/72116730/entry/1999" w:history="1">
        <w:r w:rsidRPr="00E74BD7">
          <w:rPr>
            <w:rFonts w:ascii="Times New Roman" w:eastAsia="Times New Roman" w:hAnsi="Times New Roman" w:cs="Times New Roman"/>
            <w:color w:val="551A8B"/>
            <w:sz w:val="13"/>
            <w:vertAlign w:val="superscript"/>
            <w:lang w:eastAsia="ru-RU"/>
          </w:rPr>
          <w:t>9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13. 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15.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E74BD7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  <w:lang w:eastAsia="ru-RU"/>
        </w:rPr>
        <w:t> </w:t>
      </w:r>
      <w:hyperlink r:id="rId24" w:anchor="/document/72116730/entry/11010" w:history="1">
        <w:r w:rsidRPr="00E74BD7">
          <w:rPr>
            <w:rFonts w:ascii="Times New Roman" w:eastAsia="Times New Roman" w:hAnsi="Times New Roman" w:cs="Times New Roman"/>
            <w:color w:val="551A8B"/>
            <w:sz w:val="13"/>
            <w:vertAlign w:val="superscript"/>
            <w:lang w:eastAsia="ru-RU"/>
          </w:rPr>
          <w:t>10</w:t>
        </w:r>
      </w:hyperlink>
      <w:r w:rsidRPr="00E74BD7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  <w:lang w:eastAsia="ru-RU"/>
        </w:rPr>
        <w:t> </w:t>
      </w: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Pr="00E74BD7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  <w:lang w:eastAsia="ru-RU"/>
        </w:rPr>
        <w:t> </w:t>
      </w:r>
      <w:hyperlink r:id="rId25" w:anchor="/document/72116730/entry/11111" w:history="1">
        <w:r w:rsidRPr="00E74BD7">
          <w:rPr>
            <w:rFonts w:ascii="Times New Roman" w:eastAsia="Times New Roman" w:hAnsi="Times New Roman" w:cs="Times New Roman"/>
            <w:color w:val="551A8B"/>
            <w:sz w:val="13"/>
            <w:vertAlign w:val="superscript"/>
            <w:lang w:eastAsia="ru-RU"/>
          </w:rPr>
          <w:t>11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Организации, осуществляющие образовательную деятельность, вправе привлекать к реализации дополнительных общеобразовательных программ лиц,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в случае рекомендации аттестационной комиссии и соблюдения требований, предусмотренных квалификационными справочниками</w:t>
      </w:r>
      <w:r w:rsidRPr="00E74BD7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  <w:lang w:eastAsia="ru-RU"/>
        </w:rPr>
        <w:t> </w:t>
      </w:r>
      <w:hyperlink r:id="rId26" w:anchor="/document/72116730/entry/11212" w:history="1">
        <w:r w:rsidRPr="00E74BD7">
          <w:rPr>
            <w:rFonts w:ascii="Times New Roman" w:eastAsia="Times New Roman" w:hAnsi="Times New Roman" w:cs="Times New Roman"/>
            <w:color w:val="551A8B"/>
            <w:sz w:val="13"/>
            <w:vertAlign w:val="superscript"/>
            <w:lang w:eastAsia="ru-RU"/>
          </w:rPr>
          <w:t>12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16.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17.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18.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19. 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Под специальными условиями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E74BD7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  <w:lang w:eastAsia="ru-RU"/>
        </w:rPr>
        <w:t> </w:t>
      </w:r>
      <w:hyperlink r:id="rId27" w:anchor="/document/72116730/entry/11313" w:history="1">
        <w:r w:rsidRPr="00E74BD7">
          <w:rPr>
            <w:rFonts w:ascii="Times New Roman" w:eastAsia="Times New Roman" w:hAnsi="Times New Roman" w:cs="Times New Roman"/>
            <w:color w:val="551A8B"/>
            <w:sz w:val="13"/>
            <w:vertAlign w:val="superscript"/>
            <w:lang w:eastAsia="ru-RU"/>
          </w:rPr>
          <w:t>13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20. 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а) для обучающихся с ограниченными возможностями здоровья по зрению;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адаптацию официальных сайтов организаций, осуществляющих образовательную деятельность,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присутствие ассистента, оказывающего обучающемуся необходимую помощь;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выпуск альтернативных форматов печатных материалов (крупный шрифт или аудиофайлы);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б) для обучающихся с ограниченными возможностями здоровья по слуху: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предоставление надлежащих звуковых средств воспроизведения информации;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в) для обучающихся, имеющих нарушения опорно-двигательного аппарата,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21. 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22. 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</w:t>
      </w:r>
      <w:r w:rsidRPr="00E74BD7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  <w:lang w:eastAsia="ru-RU"/>
        </w:rPr>
        <w:t> </w:t>
      </w:r>
      <w:hyperlink r:id="rId28" w:anchor="/document/72116730/entry/11414" w:history="1">
        <w:r w:rsidRPr="00E74BD7">
          <w:rPr>
            <w:rFonts w:ascii="Times New Roman" w:eastAsia="Times New Roman" w:hAnsi="Times New Roman" w:cs="Times New Roman"/>
            <w:color w:val="551A8B"/>
            <w:sz w:val="13"/>
            <w:vertAlign w:val="superscript"/>
            <w:lang w:eastAsia="ru-RU"/>
          </w:rPr>
          <w:t>14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Обучение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23. 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</w:t>
      </w:r>
      <w:r w:rsidRPr="00E74BD7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  <w:lang w:eastAsia="ru-RU"/>
        </w:rPr>
        <w:t> </w:t>
      </w:r>
      <w:hyperlink r:id="rId29" w:anchor="/document/72116730/entry/11515" w:history="1">
        <w:r w:rsidRPr="00E74BD7">
          <w:rPr>
            <w:rFonts w:ascii="Times New Roman" w:eastAsia="Times New Roman" w:hAnsi="Times New Roman" w:cs="Times New Roman"/>
            <w:color w:val="551A8B"/>
            <w:sz w:val="13"/>
            <w:vertAlign w:val="superscript"/>
            <w:lang w:eastAsia="ru-RU"/>
          </w:rPr>
          <w:t>15</w:t>
        </w:r>
      </w:hyperlink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 учетом особых потребностей обучающихся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24.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 w:rsidR="00E74BD7" w:rsidRPr="00E74BD7" w:rsidRDefault="00E74BD7" w:rsidP="00E74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E74BD7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──────────────────────────────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1</w:t>
      </w:r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Собрание законодательства Российской Федерации, 2012, N 53, ст. 7598; 2013, N 19, ст. 2326; N 23, ст. 2878; N 27, ст. 3462; N 30, ст. 4036; N 48, ст. 6165; 2014, N 6, ст. 562; ст. 566; N 19, ст. 2289; N 22, ст. 2769; N 23, ст. 2930, ст. 2933; N 26, ст. 3388; N 30, ст. 4217; ст. 4257; ст. 4263; 2015, N 1, ст. 42; ст. 53;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2670, N 31, ст. 4765, N 50, ст. 7563, N 1, ст. 57; 2018, N 9, ст. 1282, N 11, ст. 1591, N 27, ст. 3945, N 27, ст. 3953, N. 32, ст. 5110, N 32, ст. 5122.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2</w:t>
      </w:r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30" w:anchor="/document/70291362/entry/108870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Часть 4 статьи 75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Федерального закона об образовании.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3</w:t>
      </w:r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31" w:anchor="/document/70291362/entry/108398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Пункт 3 части 1 статьи 34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Федерального закона об образовании.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4</w:t>
      </w:r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32" w:anchor="/document/70291362/entry/108215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Часть 4 статьи 17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Федерального закона об образовании.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5</w:t>
      </w:r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33" w:anchor="/document/70291362/entry/108216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Часть 5 статьи 17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Федерального закона об образовании.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6</w:t>
      </w:r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34" w:anchor="/document/70291362/entry/108180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Часть 1 статьи 13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Федерального закона об образовании.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7</w:t>
      </w:r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35" w:anchor="/document/70291362/entry/108182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Часть 3 статьи 13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Федерального закона об образовании.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8</w:t>
      </w:r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36" w:anchor="/document/70291362/entry/108188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Часть 9 статьи 13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Федерального закона об образовании.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9</w:t>
      </w:r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37" w:anchor="/document/70291362/entry/108195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Часть 5 статьи 14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Федерального закона об образовании.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10</w:t>
      </w:r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38" w:anchor="/document/72032204/entry/1031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Пункт 3.1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профессионального стандарта "Педагог дополнительного образования детей и взрослых", утвержденного </w:t>
      </w:r>
      <w:hyperlink r:id="rId39" w:anchor="/document/72032204/entry/0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приказом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Минтруда России от 5 мая 2018 г. N 298н (зарегистрирован Министерством юстиции Российской Федерации от 28 августа 2018 г. N 52016).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11</w:t>
      </w:r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40" w:anchor="/document/70291362/entry/108553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Часть 1 статьи 46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Федерального закона об образовании.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12</w:t>
      </w:r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41" w:anchor="/document/199499/entry/1009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Пункт 9 раздела 1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Единого квалификационного справочника должностей руководителей, специалистов и служащих, утвержденного </w:t>
      </w:r>
      <w:hyperlink r:id="rId42" w:anchor="/document/199499/entry/0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приказом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Министерства здравоохранения и социального развития Российской Федерации от 26 августа 2010 г. N 761н (зарегистрирован Министерством юстиции Российской Федерации от 6 октября 2010 г. N 18638), с </w:t>
      </w:r>
      <w:hyperlink r:id="rId43" w:anchor="/document/55171672/entry/1000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изменениями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, внесенными </w:t>
      </w:r>
      <w:hyperlink r:id="rId44" w:anchor="/document/55171672/entry/0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приказом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Министерства здравоохранения и социального развития Российской Федерации от 31 мая 2011 г. N 448н (зарегистрирован Министерством юстиции Российской Федерации от 1 июля 2011 г. N 21240).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13</w:t>
      </w:r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45" w:anchor="/document/70291362/entry/108905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Часть 3 статьи 79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Федерального закона об образовании.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lastRenderedPageBreak/>
        <w:t>14</w:t>
      </w:r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46" w:anchor="/document/70291362/entry/108903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Часть 1 статьи 79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Федерального закона об образовании.</w:t>
      </w:r>
    </w:p>
    <w:p w:rsidR="00E74BD7" w:rsidRPr="00E74BD7" w:rsidRDefault="00E74BD7" w:rsidP="00E7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E74BD7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15</w:t>
      </w:r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47" w:anchor="/document/70291362/entry/108913" w:history="1">
        <w:r w:rsidRPr="00E74BD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Часть 11 статьи 79</w:t>
        </w:r>
      </w:hyperlink>
      <w:r w:rsidRPr="00E74BD7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Федерального закона об образовании.</w:t>
      </w:r>
    </w:p>
    <w:p w:rsidR="00E74BD7" w:rsidRDefault="00E74BD7" w:rsidP="00E74BD7">
      <w:pPr>
        <w:jc w:val="both"/>
      </w:pPr>
    </w:p>
    <w:sectPr w:rsidR="00E74BD7" w:rsidSect="00AE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4BD7"/>
    <w:rsid w:val="00AE2DF7"/>
    <w:rsid w:val="00E7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4BD7"/>
    <w:rPr>
      <w:i/>
      <w:iCs/>
    </w:rPr>
  </w:style>
  <w:style w:type="paragraph" w:customStyle="1" w:styleId="s1">
    <w:name w:val="s_1"/>
    <w:basedOn w:val="a"/>
    <w:rsid w:val="00E7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4BD7"/>
    <w:rPr>
      <w:color w:val="0000FF"/>
      <w:u w:val="single"/>
    </w:rPr>
  </w:style>
  <w:style w:type="paragraph" w:customStyle="1" w:styleId="s16">
    <w:name w:val="s_16"/>
    <w:basedOn w:val="a"/>
    <w:rsid w:val="00E7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7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74BD7"/>
  </w:style>
  <w:style w:type="paragraph" w:customStyle="1" w:styleId="s3">
    <w:name w:val="s_3"/>
    <w:basedOn w:val="a"/>
    <w:rsid w:val="00E7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74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4B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E7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3477</Words>
  <Characters>19822</Characters>
  <Application>Microsoft Office Word</Application>
  <DocSecurity>0</DocSecurity>
  <Lines>165</Lines>
  <Paragraphs>46</Paragraphs>
  <ScaleCrop>false</ScaleCrop>
  <Company/>
  <LinksUpToDate>false</LinksUpToDate>
  <CharactersWithSpaces>23253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2019-11-30T19:28:00Z</dcterms:created>
  <dcterms:modified xsi:type="dcterms:W3CDTF">2019-11-30T19:29:00Z</dcterms:modified>
</cp:coreProperties>
</file>